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0"/>
        <w:outlineLvl w:val="0"/>
        <w:rPr>
          <w:rFonts w:ascii="Times New Roman" w:hAnsi="Times New Roman" w:eastAsia="MS Gothic" w:cs="Times New Roman"/>
          <w:b/>
          <w:bCs/>
          <w:color w:val="365F91"/>
          <w:kern w:val="0"/>
          <w:sz w:val="28"/>
          <w:szCs w:val="28"/>
          <w14:ligatures w14:val="none"/>
        </w:rPr>
      </w:pPr>
      <w:r>
        <w:rPr>
          <w:rFonts w:eastAsia="MS Gothic" w:cs="Times New Roman" w:ascii="Times New Roman" w:hAnsi="Times New Roman"/>
          <w:b/>
          <w:bCs/>
          <w:color w:val="365F91"/>
          <w:kern w:val="0"/>
          <w:sz w:val="28"/>
          <w:szCs w:val="28"/>
          <w14:ligatures w14:val="none"/>
        </w:rPr>
        <w:t>Nasza szkoła w programie „Szkoła Jutra II”</w:t>
      </w:r>
    </w:p>
    <w:p>
      <w:pPr>
        <w:pStyle w:val="Normal"/>
        <w:spacing w:lineRule="auto" w:line="276" w:before="0" w:after="200"/>
        <w:rPr>
          <w:rFonts w:ascii="Times New Roman" w:hAnsi="Times New Roman" w:eastAsia="MS Mincho" w:cs="Times New Roman"/>
          <w:kern w:val="0"/>
          <w:szCs w:val="22"/>
          <w14:ligatures w14:val="none"/>
        </w:rPr>
      </w:pP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Nasza szkoła dołączyła do programu „Szkoła Jutra II”, realizowanego przez Cyfrowy Dialog i Fundację Digital University. Program ten wspiera szkoły w rozwijaniu kompetencji cyfrowych oraz wdrażaniu nowoczesnych metod dydaktycznych, które odpowiadają na potrzeby współczesnej edukacji i zmieniającego się świata. </w:t>
      </w:r>
    </w:p>
    <w:p>
      <w:pPr>
        <w:pStyle w:val="Normal"/>
        <w:spacing w:lineRule="auto" w:line="276" w:before="0" w:after="200"/>
        <w:rPr>
          <w:rFonts w:ascii="Times New Roman" w:hAnsi="Times New Roman" w:eastAsia="MS Mincho" w:cs="Times New Roman"/>
          <w:kern w:val="0"/>
          <w:szCs w:val="22"/>
          <w14:ligatures w14:val="none"/>
        </w:rPr>
      </w:pP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Fundacja Digital University oraz Cyfrowy Dialog od wielu lat wspólnie rozwijają programy wspierające edukację cyfrową w polskich szkołach. Cyfrowy Dialog, jako lider projektu „Szkoła Jutra II”, specjalizuje się w nowoczesnych metodach dydaktycznych, edukacji medialnej i upowszechnianiu kompetencji cyfrowych wśród nauczycieli i uczniów. Realizuje liczne inicjatywy ogólnopolskie, szkolenia i programy wspierające rozwój edukatorów. Fundacja Digital University, jako Partner Projektu, dostarcza szerokie zaplecze eksperckie w obszarze nowych technologii, kompetencji przyszłości i transformacji cyfrowej. Fundacja prowadzi m.in. programy Uniwersytet Sukcesu, Nowa Ja, Be.Net, Be.Eco, a także liczne szkolenia, wydarzenia i projekty skierowane do szkół i środowisk edukacyjnych. </w:t>
      </w:r>
    </w:p>
    <w:p>
      <w:pPr>
        <w:pStyle w:val="Normal"/>
        <w:spacing w:lineRule="auto" w:line="276" w:before="0" w:after="200"/>
        <w:rPr>
          <w:rFonts w:ascii="Times New Roman" w:hAnsi="Times New Roman" w:eastAsia="MS Mincho" w:cs="Times New Roman"/>
          <w:kern w:val="0"/>
          <w:szCs w:val="22"/>
          <w14:ligatures w14:val="none"/>
        </w:rPr>
      </w:pP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Celem programu jest podniesienie kompetencji nauczycieli w zakresie nowych technologii, </w:t>
      </w:r>
      <w:bookmarkStart w:id="0" w:name="_GoBack"/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innowacyjnych metod pracy z uczniami oraz tworzenia inspirującego, otwartego i </w:t>
      </w:r>
      <w:bookmarkEnd w:id="0"/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>zaangażowanego środowiska edukacyjnego. „Szkoła Jutra II” to szansa na rozwój, wymianę doświadczeń i budowanie kultury uczenia się na miarę XXI wieku. W ramach programu każda szkoła otrzymuje 1000 zł grantu za każdego przeszkolonego nauczyciela. Środki te mogą zostać przeznaczone na działania wspierające rozwój kompetencji cyfrowych, wzbogacenie zaplecza dydaktycznego lub dalsze działania projakościowe w szkole.</w:t>
      </w:r>
    </w:p>
    <w:p>
      <w:pPr>
        <w:pStyle w:val="Normal"/>
        <w:spacing w:lineRule="auto" w:line="276" w:before="0" w:after="200"/>
        <w:rPr>
          <w:rFonts w:ascii="Times New Roman" w:hAnsi="Times New Roman" w:eastAsia="MS Mincho" w:cs="Times New Roman"/>
          <w:kern w:val="0"/>
          <w:szCs w:val="22"/>
          <w14:ligatures w14:val="none"/>
        </w:rPr>
      </w:pP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Do udziału w programie zgłoszono </w:t>
      </w: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 xml:space="preserve">28 </w:t>
      </w: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>nauczycieli z naszej szkoły, którzy wezmą udział w szkoleniach i działaniach rozwijających ich kompetencje cyfrowe. To wyraz ich gotowości do rozwoju, otwartości na zmiany oraz troski o jak najlepszą jakość nauczania.</w:t>
      </w:r>
    </w:p>
    <w:p>
      <w:pPr>
        <w:pStyle w:val="Normal"/>
        <w:spacing w:lineRule="auto" w:line="276" w:before="0" w:after="200"/>
        <w:rPr>
          <w:rFonts w:ascii="Times New Roman" w:hAnsi="Times New Roman" w:eastAsia="MS Mincho" w:cs="Times New Roman"/>
          <w:kern w:val="0"/>
          <w:szCs w:val="22"/>
          <w14:ligatures w14:val="none"/>
        </w:rPr>
      </w:pPr>
      <w:r>
        <w:rPr>
          <w:rFonts w:eastAsia="MS Mincho" w:cs="Times New Roman" w:ascii="Times New Roman" w:hAnsi="Times New Roman"/>
          <w:kern w:val="0"/>
          <w:szCs w:val="22"/>
          <w14:ligatures w14:val="none"/>
        </w:rPr>
        <w:t>Dziękujemy wszystkim nauczycielom za ich entuzjazm i chęć rozwoju. Dzięki Wam możemy wspólnie budować szkołę przyszłości!</w:t>
      </w:r>
    </w:p>
    <w:p>
      <w:pPr>
        <w:pStyle w:val="Normal"/>
        <w:spacing w:before="0" w:after="160"/>
        <w:rPr>
          <w:rFonts w:ascii="Calibri" w:hAnsi="Calibri" w:eastAsia="Calibri" w:cs="Calibri"/>
          <w:b/>
          <w:bCs/>
        </w:rPr>
      </w:pPr>
      <w:r>
        <w:rPr>
          <w:rFonts w:eastAsia="Calibri" w:cs="Calibri" w:ascii="Calibri" w:hAnsi="Calibri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701" w:footer="397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Calibri"/>
        <w:sz w:val="16"/>
        <w:szCs w:val="16"/>
      </w:rPr>
    </w:pPr>
    <w:r>
      <w:rPr/>
      <w:drawing>
        <wp:inline distT="0" distB="0" distL="0" distR="0">
          <wp:extent cx="5722620" cy="733425"/>
          <wp:effectExtent l="0" t="0" r="0" b="0"/>
          <wp:docPr id="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Projekt finansowany ze środków Krajowego Planu Odbudowy i Zwiększania Odporności w ramach inwestycji C.2.1.3 E-kompetencje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Calibri"/>
        <w:sz w:val="16"/>
        <w:szCs w:val="16"/>
      </w:rPr>
    </w:pPr>
    <w:r>
      <w:rPr/>
      <w:drawing>
        <wp:inline distT="0" distB="0" distL="0" distR="0">
          <wp:extent cx="5722620" cy="733425"/>
          <wp:effectExtent l="0" t="0" r="0" b="0"/>
          <wp:docPr id="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Projekt finansowany ze środków Krajowego Planu Odbudowy i Zwiększania Odporności w ramach inwestycji C.2.1.3 E-kompetencje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737870"/>
          <wp:effectExtent l="0" t="0" r="0" b="0"/>
          <wp:docPr id="1" name="Obraz 2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737870"/>
          <wp:effectExtent l="0" t="0" r="0" b="0"/>
          <wp:docPr id="2" name="Obraz 2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508fe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508fe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508fe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508fe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508fe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508fe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508fe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508fe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508fe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508fe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508fe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508fe"/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508fe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508fe"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508f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508fe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508f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508fe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d7c2a"/>
    <w:rPr/>
  </w:style>
  <w:style w:type="character" w:styleId="StopkaZnak" w:customStyle="1">
    <w:name w:val="Stopka Znak"/>
    <w:basedOn w:val="DefaultParagraphFont"/>
    <w:uiPriority w:val="99"/>
    <w:qFormat/>
    <w:rsid w:val="00ad7c2a"/>
    <w:rPr/>
  </w:style>
  <w:style w:type="character" w:styleId="Hyperlink">
    <w:name w:val="Hyperlink"/>
    <w:basedOn w:val="DefaultParagraphFont"/>
    <w:uiPriority w:val="99"/>
    <w:unhideWhenUsed/>
    <w:rsid w:val="2ee291e6"/>
    <w:rPr>
      <w:color w:val="467886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508fe"/>
    <w:pPr>
      <w:spacing w:lineRule="auto" w:line="240" w:before="0" w:after="80"/>
      <w:contextualSpacing/>
    </w:pPr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508fe"/>
    <w:pPr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508f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508f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5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d7c2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d7c2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D82C1CAA385438DAC149FADC63A5F" ma:contentTypeVersion="18" ma:contentTypeDescription="Utwórz nowy dokument." ma:contentTypeScope="" ma:versionID="ff3a4ce2e6f0bf481d4a0471d54502a3">
  <xsd:schema xmlns:xsd="http://www.w3.org/2001/XMLSchema" xmlns:xs="http://www.w3.org/2001/XMLSchema" xmlns:p="http://schemas.microsoft.com/office/2006/metadata/properties" xmlns:ns2="d89f7f6d-c69d-4fdf-b3d0-9b4c512dfd20" xmlns:ns3="93ed6e4c-0d59-4f64-be99-e42e77b10c79" targetNamespace="http://schemas.microsoft.com/office/2006/metadata/properties" ma:root="true" ma:fieldsID="28ff0f55041fe6e9e1d088b2acd83086" ns2:_="" ns3:_="">
    <xsd:import namespace="d89f7f6d-c69d-4fdf-b3d0-9b4c512dfd20"/>
    <xsd:import namespace="93ed6e4c-0d59-4f64-be99-e42e77b1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f6d-c69d-4fdf-b3d0-9b4c512d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950089c-eef4-4cf3-9a5a-19e4f99f9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d6e4c-0d59-4f64-be99-e42e77b1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f962e2-549f-4ec2-ade2-c778181c0041}" ma:internalName="TaxCatchAll" ma:showField="CatchAllData" ma:web="93ed6e4c-0d59-4f64-be99-e42e77b1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d6e4c-0d59-4f64-be99-e42e77b10c79" xsi:nil="true"/>
    <lcf76f155ced4ddcb4097134ff3c332f xmlns="d89f7f6d-c69d-4fdf-b3d0-9b4c512dfd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8C4080-2737-48A9-A708-1BD391EEB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2EC5E-BF69-45D8-B11D-79311C5B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f7f6d-c69d-4fdf-b3d0-9b4c512dfd20"/>
    <ds:schemaRef ds:uri="93ed6e4c-0d59-4f64-be99-e42e77b1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AAEFC-D790-42AA-82DB-FD30C2EC4CB5}">
  <ds:schemaRefs>
    <ds:schemaRef ds:uri="http://schemas.microsoft.com/office/2006/metadata/properties"/>
    <ds:schemaRef ds:uri="http://schemas.microsoft.com/office/infopath/2007/PartnerControls"/>
    <ds:schemaRef ds:uri="93ed6e4c-0d59-4f64-be99-e42e77b10c79"/>
    <ds:schemaRef ds:uri="d89f7f6d-c69d-4fdf-b3d0-9b4c512df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282</Words>
  <Characters>1932</Characters>
  <CharactersWithSpaces>2209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2025-08-18T05:32:00Z</dcterms:created>
  <dc:creator>Paulina Chrostowska</dc:creator>
  <dc:description/>
  <dc:language>pl-PL</dc:language>
  <cp:lastModifiedBy/>
  <dcterms:modified xsi:type="dcterms:W3CDTF">2025-11-27T16:05:18Z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0x010100123D82C1CAA385438DAC149FADC63A5F</vt:lpwstr>
  </property>
  <property fmtid="{D5CDD505-2E9C-101B-9397-08002B2CF9AE}" pid="3" name="MediaServiceImageTags">
    <vt:lpwstr/>
  </property>
</Properties>
</file>